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b/>
          <w:bCs/>
          <w:color w:val="0B1220"/>
          <w:sz w:val="32"/>
          <w:szCs w:val="32"/>
        </w:rPr>
        <w:t xml:space="preserve">NOTICE OF DELAY / EOT CLAIM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From (subcontractor):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ABN: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Ref No:</w:t>
            </w:r>
          </w:p>
        </w:tc>
        <w:tc>
          <w:tcPr>
            <w:tcW w:type="pct" w:w="82%"/>
            <w:gridSpan w:val="3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To (builder / head contractor):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Project: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Subcontract ref: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Attention: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Subcontract clause(s) relied on: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THIS DOCUMENT IS</w:t>
      </w:r>
    </w:p>
    <w:p>
      <w:pPr>
        <w:spacing w:after="120" w:before="0"/>
      </w:pPr>
      <w:r>
        <w:rPr>
          <w:color w:val="3B4452"/>
          <w:sz w:val="18"/>
          <w:szCs w:val="18"/>
        </w:rPr>
        <w:t xml:space="preserve">☐ Notice of delay     ☐ Claim for an extension of time     ☐ Both</w:t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THE DELAY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Delay started (or expected) on: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Still continuing (yes / no):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Delay ended on (if it has):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Work affected (area / activity):</w:t>
            </w:r>
          </w:p>
        </w:tc>
        <w:tc>
          <w:tcPr>
            <w:tcW w:type="pct" w:w="32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CAUSE OF THE DELAY</w:t>
      </w:r>
    </w:p>
    <w:p>
      <w:pPr>
        <w:spacing w:after="60" w:before="0"/>
      </w:pPr>
      <w:r>
        <w:rPr>
          <w:color w:val="5E6876"/>
          <w:sz w:val="16"/>
          <w:szCs w:val="16"/>
        </w:rPr>
        <w:t xml:space="preserve">What caused the delay, where it came from, and why it is not a delay caused by us.</w:t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EFFECT ON OUR WORK AND THE PROGRAMME</w:t>
      </w:r>
    </w:p>
    <w:p>
      <w:pPr>
        <w:spacing w:after="60" w:before="0"/>
      </w:pPr>
      <w:r>
        <w:rPr>
          <w:color w:val="5E6876"/>
          <w:sz w:val="16"/>
          <w:szCs w:val="16"/>
        </w:rPr>
        <w:t xml:space="preserve">Which of our activities are held up, the programme dates affected, and what we have done to reduce the delay.</w:t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EXTENSION OF TIME CLAIMED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W w:type="pct" w:w="1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Working days claimed: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From: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To:</w:t>
            </w:r>
          </w:p>
        </w:tc>
        <w:tc>
          <w:tcPr>
            <w:tcW w:type="pct" w:w="17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</w:tbl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EVIDENCE ATTACHED</w:t>
      </w:r>
    </w:p>
    <w:p>
      <w:pPr>
        <w:spacing w:after="60" w:before="0"/>
      </w:pPr>
      <w:r>
        <w:rPr>
          <w:color w:val="5E6876"/>
          <w:sz w:val="16"/>
          <w:szCs w:val="16"/>
        </w:rPr>
        <w:t xml:space="preserve">Site diary entries, issue records, photos, instructions, correspondence and programme extracts.</w:t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pBdr>
          <w:bottom w:val="single" w:color="C5CCD5" w:sz="4" w:space="1"/>
        </w:pBdr>
        <w:spacing w:after="160" w:before="0"/>
      </w:pPr>
      <w:r>
        <w:rPr>
          <w:color w:val="0B1220"/>
          <w:sz w:val="18"/>
          <w:szCs w:val="18"/>
        </w:rPr>
        <w:t xml:space="preserve"/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NOTICE — CHECK YOUR SUBCONTRACT FOR THE TIME LIMIT</w:t>
      </w:r>
    </w:p>
    <w:p>
      <w:pPr>
        <w:spacing w:after="60" w:before="0"/>
      </w:pPr>
      <w:r>
        <w:rPr>
          <w:color w:val="3B4452"/>
          <w:sz w:val="16"/>
          <w:szCs w:val="16"/>
        </w:rPr>
        <w:t xml:space="preserve">Most subcontracts set a time limit, a form and required content for notices of delay and extension of time claims, and some say a late claim is lost. Check the delay and extension of time clauses before you send this, and where the value or risk is significant, obtain advice from a construction lawyer.</w:t>
      </w:r>
    </w:p>
    <w:p>
      <w:pPr>
        <w:shd w:fill="EEF0F3" w:color="auto" w:val="clear"/>
        <w:spacing w:after="80" w:before="200"/>
      </w:pPr>
      <w:r>
        <w:rPr>
          <w:b/>
          <w:bCs/>
          <w:color w:val="0B1220"/>
          <w:sz w:val="17"/>
          <w:szCs w:val="17"/>
        </w:rPr>
        <w:t xml:space="preserve">ISSUED AND RECEIVED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ISSUED BY (SUBCONTRACTOR)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b/>
                <w:bCs/>
                <w:color w:val="0B1220"/>
                <w:sz w:val="15"/>
                <w:szCs w:val="15"/>
              </w:rPr>
              <w:t xml:space="preserve">RECEIVED BY (BUILDER / HEAD CONTRACTOR)</w:t>
            </w:r>
          </w:p>
        </w:tc>
      </w:tr>
      <w:tr>
        <w:trPr>
          <w:trHeight w:val="900" w:hRule="atLeast"/>
        </w:trPr>
        <w:tc>
          <w:tcPr>
            <w:tcW w:type="pct" w:w="50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  <w:tc>
          <w:tcPr>
            <w:tcW w:type="pct" w:w="50%"/>
            <w:tcBorders>
              <w:top w:val="single" w:color="DFE3E8" w:sz="4"/>
              <w:left w:val="single" w:color="DFE3E8" w:sz="4"/>
              <w:bottom w:val="single" w:color="DFE3E8" w:sz="4"/>
              <w:right w:val="single" w:color="DFE3E8" w:sz="4"/>
            </w:tcBorders>
            <w:vAlign w:val="bottom"/>
          </w:tcPr>
          <w:p>
            <w:pPr>
              <w:spacing w:after="60" w:before="0"/>
            </w:pPr>
            <w:r>
              <w:rPr>
                <w:color w:val="0B1220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Name: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Name:</w:t>
            </w:r>
          </w:p>
        </w:tc>
      </w:tr>
      <w:tr>
        <w:trPr>
          <w:trHeight w:val="400" w:hRule="atLeast"/>
        </w:trPr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Date: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single" w:color="C5CCD5" w:sz="4"/>
              <w:right w:val="none" w:color="FFFFFF" w:sz="0"/>
            </w:tcBorders>
            <w:vAlign w:val="bottom"/>
          </w:tcPr>
          <w:p>
            <w:pPr>
              <w:spacing w:after="60" w:before="0"/>
            </w:pPr>
            <w:r>
              <w:rPr>
                <w:color w:val="3B4452"/>
                <w:sz w:val="18"/>
                <w:szCs w:val="18"/>
              </w:rPr>
              <w:t xml:space="preserve">Date: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otqfeycoyzd3py-3qr6pb">
      <w:r>
        <w:rPr>
          <w:rStyle w:val="Hyperlink"/>
          <w:color w:val="1D4ED8"/>
          <w:sz w:val="15"/>
          <w:szCs w:val="15"/>
          <w:u w:val="single"/>
        </w:rPr>
        <w:t xml:space="preserve">Template by TradeControl — www.trade-control.com/templates/extension-of-time-claim</w:t>
      </w:r>
    </w:hyperlink>
  </w:p>
  <w:p>
    <w:pPr>
      <w:jc w:val="right"/>
    </w:pPr>
    <w:r>
      <w:rPr>
        <w:color w:val="3B4452"/>
        <w:sz w:val="15"/>
        <w:szCs w:val="15"/>
      </w:rPr>
      <w:t xml:space="preserve">TradeControl provides commercial support tools only. It does not provide legal advice.</w:t>
    </w:r>
  </w:p>
  <w:p>
    <w:pPr>
      <w:jc w:val="right"/>
    </w:pPr>
    <w:r>
      <w:rPr>
        <w:color w:val="5E6876"/>
        <w:sz w:val="14"/>
        <w:szCs w:val="14"/>
      </w:rPr>
      <w:t xml:space="preserve">This notice is commercial correspondence. General information only —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B1220"/>
        <w:sz w:val="17"/>
        <w:szCs w:val="17"/>
      </w:rPr>
      <w:t xml:space="preserve">  TRADE</w:t>
    </w:r>
    <w:r>
      <w:rPr>
        <w:b/>
        <w:bCs/>
        <w:color w:val="1D4ED8"/>
        <w:sz w:val="17"/>
        <w:szCs w:val="17"/>
      </w:rPr>
      <w:t xml:space="preserve">CONTROL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qfeycoyzd3py-3qr6pb" Type="http://schemas.openxmlformats.org/officeDocument/2006/relationships/hyperlink" Target="https://www.trade-control.com/templates/extension-of-time-clai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7f17ba9030f2ae212b5a59927c913fe14c84ef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Delay and Extension of Time Claim — template</dc:title>
  <dc:creator>TradeControl</dc:creator>
  <dc:description>Extension Of Time Claim Template (www.trade-control.com/templates/extension-of-time-claim)</dc:description>
  <cp:lastModifiedBy>TradeControl</cp:lastModifiedBy>
  <cp:revision>1</cp:revision>
  <dcterms:created xsi:type="dcterms:W3CDTF">2026-10-17T07:53:24.727Z</dcterms:created>
  <dcterms:modified xsi:type="dcterms:W3CDTF">2026-10-17T07:53:24.727Z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